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tabs>
          <w:tab w:val="left" w:pos="851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Чек-лист 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  <w:spacing w:after="0"/>
        <w:tabs>
          <w:tab w:val="left" w:pos="851" w:leader="none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обязательных </w:t>
      </w:r>
      <w:r>
        <w:rPr>
          <w:rFonts w:ascii="Times New Roman" w:hAnsi="Times New Roman" w:cs="Times New Roman"/>
          <w:b/>
          <w:sz w:val="26"/>
          <w:szCs w:val="26"/>
        </w:rPr>
        <w:t xml:space="preserve">процедур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необходимых для соблюдения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законодательства о персональных данных, согласно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ФЗ-</w:t>
      </w:r>
      <w:r>
        <w:rPr>
          <w:rFonts w:ascii="Times New Roman" w:hAnsi="Times New Roman" w:cs="Times New Roman"/>
          <w:b/>
          <w:sz w:val="26"/>
          <w:szCs w:val="26"/>
        </w:rPr>
        <w:t xml:space="preserve">152 </w:t>
      </w: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 xml:space="preserve">27.07.06 г.</w:t>
      </w:r>
      <w:r>
        <w:rPr>
          <w:rFonts w:ascii="Times New Roman" w:hAnsi="Times New Roman" w:cs="Times New Roman"/>
          <w:b/>
          <w:sz w:val="26"/>
          <w:szCs w:val="26"/>
        </w:rPr>
        <w:t xml:space="preserve"> и требований Роскомнадзора по состоянию на 202</w:t>
      </w:r>
      <w:r>
        <w:rPr>
          <w:rFonts w:ascii="Times New Roman" w:hAnsi="Times New Roman" w:cs="Times New Roman"/>
          <w:b/>
          <w:sz w:val="26"/>
          <w:szCs w:val="26"/>
        </w:rPr>
        <w:t xml:space="preserve">5</w:t>
      </w:r>
      <w:r>
        <w:rPr>
          <w:rFonts w:ascii="Times New Roman" w:hAnsi="Times New Roman" w:cs="Times New Roman"/>
          <w:b/>
          <w:sz w:val="26"/>
          <w:szCs w:val="26"/>
        </w:rPr>
        <w:t xml:space="preserve"> г.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jc w:val="center"/>
      </w:pPr>
      <w:r/>
      <w:r/>
    </w:p>
    <w:tbl>
      <w:tblPr>
        <w:tblStyle w:val="704"/>
        <w:tblW w:w="0" w:type="auto"/>
        <w:tblLook w:val="04A0" w:firstRow="1" w:lastRow="0" w:firstColumn="1" w:lastColumn="0" w:noHBand="0" w:noVBand="1"/>
      </w:tblPr>
      <w:tblGrid>
        <w:gridCol w:w="604"/>
        <w:gridCol w:w="4071"/>
        <w:gridCol w:w="3183"/>
        <w:gridCol w:w="1487"/>
      </w:tblGrid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Обязательные мероприятия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Нормативно-правовые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jc w:val="center"/>
              <w:spacing w:after="200" w:line="276" w:lineRule="auto"/>
              <w:tabs>
                <w:tab w:val="left" w:pos="851" w:leader="none"/>
              </w:tabs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Отметка о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проведении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</w:t>
            </w:r>
            <w:r>
              <w:rPr>
                <w:rFonts w:ascii="Webdings" w:hAnsi="Webdings" w:eastAsia="Webdings" w:cs="Webdings"/>
                <w:b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Оценить вред, который может быть причинен субъектам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данных далее-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определить необходимый уровень защиты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9 п. 2 ст. 19 ФЗ № 152-ФЗ от 27.07.06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ч. 5 п. 1 ст. 18.1 ФЗ № 152-ФЗ от 27.07.06 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Выявить цели обработки, категорий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правовых оснований обработки.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№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13.11.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аудит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компании согласий субъектов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письменной форме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бработку/передачу/расп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ространение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включая биометрические и специальные.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9 ФЗ № 152-ФЗ от </w:t>
            </w:r>
            <w:bookmarkStart w:id="0" w:name="_Hlk17031476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27.07.06 г.</w:t>
            </w:r>
            <w:bookmarkEnd w:id="0"/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13.11. КоАП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неограниченный доступ к Политике оператора в отношении обработки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Политике конфиденциальности.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 ст. 18.1 ФЗ № 152-ФЗ от 27.07.06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13.11. КоАП РФ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правовых, организационных и технических мер по обеспечению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18.1. и 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№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сохранность персональных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13.11.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КоАП РФ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сборе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помощью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«Интернет», обеспечить использование баз данных, находящихся на территории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13.11. КоАП РФ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Роскомнадзор уведомление об обработке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ФЗ № 152-ФЗ от 27.07.06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уведомление в Роскомнадзор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изменении сведений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некорректной информации в реестре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22 ФЗ № 152-ФЗ от 27.07.06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685"/>
        </w:trPr>
        <w:tc>
          <w:tcPr>
            <w:tcW w:w="64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071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бучение сотрудников Оператора работе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6 п.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ФЗ № 152-ФЗ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4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Провести аудит наличия внутренних документов по работе с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ПДн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705"/>
        <w:tblW w:w="9351" w:type="dxa"/>
        <w:tblLook w:val="04A0" w:firstRow="1" w:lastRow="0" w:firstColumn="1" w:lastColumn="0" w:noHBand="0" w:noVBand="1"/>
      </w:tblPr>
      <w:tblGrid>
        <w:gridCol w:w="717"/>
        <w:gridCol w:w="7075"/>
        <w:gridCol w:w="1559"/>
      </w:tblGrid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ind w:left="22"/>
              <w:jc w:val="center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Наименование документа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 об уничтожении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 определения необходимого уровня защищенности информационной системы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Акт оценки вреда, который может быть причинен субъекту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Журнал учёта выдачи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запросам.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Журнал учета обращений субъектов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Журнал учета прохождения первичного инструктажа работниками, допущенными к работе с персональными данными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Инструкция ответственного за организацию обработки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Лист ознакомления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сотрудников с ВНД.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Лист ознакомления работников с положениями законодательства Российской Федерации о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об оценке вреда, который может быть причинён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Политика оператора в отношении обработки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комиссии по обеспечению безопасности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об обработке персональных данных,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клиенты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 порядке уничтожения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Положение об обработке персональных данных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работники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Правила внутреннего контроля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об утверждении ВНД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 назначении ответственного за организацию обработки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 назначении ответственного по безопасности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об утверждении уровня защиты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об утверждении мест хранения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 проведении внутреннего контроля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 проведении оценки вреда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об ознакомлении сотрудников с требованиями и изменениями законодательства о персональных данных.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Приказ о создании комиссии об уничтожении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Правила рассмотрения обращений субъектов персональных данных.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План контроля выполнения требований по обеспечению безопасности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tabs>
                <w:tab w:val="left" w:pos="36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Матрица доступа к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ПДн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сотрудников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обработку персональных данных клиентов/контрагентов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передачу персональных данных работника третьей стороне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получение персональных данных от третьих лиц.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распространение персональных данных.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717" w:type="dxa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</w:p>
        </w:tc>
        <w:tc>
          <w:tcPr>
            <w:tcW w:w="7075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Согласие на трансграничную передачу персональных данных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702" w:right="850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8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6151880" cy="382655"/>
              <wp:effectExtent l="0" t="0" r="1270" b="0"/>
              <wp:docPr id="2" name="Рисунок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253395" cy="38896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84.40pt;height:30.13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914400" cy="445135"/>
              <wp:effectExtent l="0" t="0" r="0" b="0"/>
              <wp:docPr id="1" name="Рисунок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14400" cy="4451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72.00pt;height:35.05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9"/>
    <w:next w:val="6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0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9"/>
    <w:next w:val="6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9"/>
    <w:next w:val="6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9"/>
    <w:next w:val="6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0"/>
    <w:link w:val="34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0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0"/>
    <w:link w:val="706"/>
    <w:uiPriority w:val="99"/>
  </w:style>
  <w:style w:type="character" w:styleId="45">
    <w:name w:val="Footer Char"/>
    <w:basedOn w:val="700"/>
    <w:link w:val="708"/>
    <w:uiPriority w:val="99"/>
  </w:style>
  <w:style w:type="paragraph" w:styleId="46">
    <w:name w:val="Caption"/>
    <w:basedOn w:val="699"/>
    <w:next w:val="69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70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0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0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paragraph" w:styleId="703">
    <w:name w:val="List Paragraph"/>
    <w:basedOn w:val="699"/>
    <w:uiPriority w:val="34"/>
    <w:qFormat/>
    <w:pPr>
      <w:contextualSpacing/>
      <w:ind w:left="720"/>
    </w:pPr>
  </w:style>
  <w:style w:type="table" w:styleId="704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5" w:customStyle="1">
    <w:name w:val="Сетка таблицы1"/>
    <w:basedOn w:val="701"/>
    <w:next w:val="70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6">
    <w:name w:val="Header"/>
    <w:basedOn w:val="699"/>
    <w:link w:val="70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7" w:customStyle="1">
    <w:name w:val="Верхний колонтитул Знак"/>
    <w:basedOn w:val="700"/>
    <w:link w:val="706"/>
    <w:uiPriority w:val="99"/>
  </w:style>
  <w:style w:type="paragraph" w:styleId="708">
    <w:name w:val="Footer"/>
    <w:basedOn w:val="699"/>
    <w:link w:val="70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9" w:customStyle="1">
    <w:name w:val="Нижний колонтитул Знак"/>
    <w:basedOn w:val="700"/>
    <w:link w:val="70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gik</dc:creator>
  <cp:keywords/>
  <dc:description/>
  <cp:lastModifiedBy>Ольга Пирожкова</cp:lastModifiedBy>
  <cp:revision>4</cp:revision>
  <dcterms:created xsi:type="dcterms:W3CDTF">2025-03-26T07:03:00Z</dcterms:created>
  <dcterms:modified xsi:type="dcterms:W3CDTF">2025-06-20T07:06:33Z</dcterms:modified>
</cp:coreProperties>
</file>